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4AC" w:rsidRDefault="004E5643">
      <w:pPr>
        <w:pStyle w:val="Ttulo1"/>
        <w:keepNext w:val="0"/>
        <w:keepLines w:val="0"/>
        <w:shd w:val="clear" w:color="auto" w:fill="FFFFFF"/>
        <w:ind w:left="0" w:right="0"/>
        <w:rPr>
          <w:rFonts w:ascii="Calibri" w:eastAsia="Calibri" w:hAnsi="Calibri" w:cs="Calibri"/>
          <w:sz w:val="40"/>
          <w:szCs w:val="40"/>
        </w:rPr>
      </w:pPr>
      <w:bookmarkStart w:id="0" w:name="_olyttiz97vgo" w:colFirst="0" w:colLast="0"/>
      <w:bookmarkEnd w:id="0"/>
      <w:r>
        <w:rPr>
          <w:rFonts w:ascii="Calibri" w:eastAsia="Calibri" w:hAnsi="Calibri" w:cs="Calibri"/>
          <w:sz w:val="40"/>
          <w:szCs w:val="40"/>
        </w:rPr>
        <w:t xml:space="preserve">Hi ha una </w:t>
      </w:r>
      <w:proofErr w:type="spellStart"/>
      <w:r>
        <w:rPr>
          <w:rFonts w:ascii="Calibri" w:eastAsia="Calibri" w:hAnsi="Calibri" w:cs="Calibri"/>
          <w:sz w:val="40"/>
          <w:szCs w:val="40"/>
        </w:rPr>
        <w:t>polipíndola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capaç de reduir la mortalitat cardiovascular en un 33% després d'un infart</w:t>
      </w:r>
    </w:p>
    <w:p w:rsidR="00AA74AC" w:rsidRDefault="004E5643">
      <w:pPr>
        <w:shd w:val="clear" w:color="auto" w:fill="FFFFFF"/>
        <w:spacing w:before="120" w:after="40" w:line="360" w:lineRule="auto"/>
        <w:ind w:right="16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La </w:t>
      </w:r>
      <w:proofErr w:type="spellStart"/>
      <w:r>
        <w:rPr>
          <w:rFonts w:ascii="Calibri" w:eastAsia="Calibri" w:hAnsi="Calibri" w:cs="Calibri"/>
          <w:sz w:val="27"/>
          <w:szCs w:val="27"/>
        </w:rPr>
        <w:t>polipíndola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inclou tres medicaments (aspirina, un inhibidor de l'enzim convertidor d'angiotensina (ECA) i una </w:t>
      </w:r>
      <w:proofErr w:type="spellStart"/>
      <w:r>
        <w:rPr>
          <w:rFonts w:ascii="Calibri" w:eastAsia="Calibri" w:hAnsi="Calibri" w:cs="Calibri"/>
          <w:sz w:val="27"/>
          <w:szCs w:val="27"/>
        </w:rPr>
        <w:t>estatina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). </w:t>
      </w:r>
    </w:p>
    <w:p w:rsidR="00AA74AC" w:rsidRDefault="004E5643">
      <w:pPr>
        <w:shd w:val="clear" w:color="auto" w:fill="FFFFFF"/>
        <w:spacing w:before="120" w:after="40" w:line="360" w:lineRule="auto"/>
        <w:ind w:left="40" w:right="160"/>
        <w:rPr>
          <w:rFonts w:ascii="Calibri" w:eastAsia="Calibri" w:hAnsi="Calibri" w:cs="Calibri"/>
          <w:color w:val="747678"/>
          <w:sz w:val="20"/>
          <w:szCs w:val="20"/>
        </w:rPr>
      </w:pPr>
      <w:hyperlink r:id="rId5">
        <w:r>
          <w:rPr>
            <w:rFonts w:ascii="Calibri" w:eastAsia="Calibri" w:hAnsi="Calibri" w:cs="Calibri"/>
            <w:b/>
            <w:color w:val="1155CC"/>
            <w:sz w:val="20"/>
            <w:szCs w:val="20"/>
          </w:rPr>
          <w:t xml:space="preserve">Mari </w:t>
        </w:r>
        <w:proofErr w:type="spellStart"/>
        <w:r>
          <w:rPr>
            <w:rFonts w:ascii="Calibri" w:eastAsia="Calibri" w:hAnsi="Calibri" w:cs="Calibri"/>
            <w:b/>
            <w:color w:val="1155CC"/>
            <w:sz w:val="20"/>
            <w:szCs w:val="20"/>
          </w:rPr>
          <w:t>Luz</w:t>
        </w:r>
        <w:proofErr w:type="spellEnd"/>
        <w:r>
          <w:rPr>
            <w:rFonts w:ascii="Calibri" w:eastAsia="Calibri" w:hAnsi="Calibri" w:cs="Calibri"/>
            <w:b/>
            <w:color w:val="1155CC"/>
            <w:sz w:val="20"/>
            <w:szCs w:val="20"/>
          </w:rPr>
          <w:t xml:space="preserve"> Llac Pontós</w:t>
        </w:r>
      </w:hyperlink>
      <w:r>
        <w:rPr>
          <w:rFonts w:ascii="Calibri" w:eastAsia="Calibri" w:hAnsi="Calibri" w:cs="Calibri"/>
          <w:b/>
          <w:color w:val="444444"/>
          <w:sz w:val="20"/>
          <w:szCs w:val="20"/>
          <w:shd w:val="clear" w:color="auto" w:fill="FEFEFE"/>
        </w:rPr>
        <w:t xml:space="preserve"> | </w:t>
      </w:r>
      <w:r>
        <w:rPr>
          <w:rFonts w:ascii="Calibri" w:eastAsia="Calibri" w:hAnsi="Calibri" w:cs="Calibri"/>
          <w:color w:val="747678"/>
          <w:sz w:val="20"/>
          <w:szCs w:val="20"/>
        </w:rPr>
        <w:t>Divendres, 26 de agost de 2022</w:t>
      </w:r>
    </w:p>
    <w:p w:rsidR="00AA74AC" w:rsidRDefault="00AA74AC">
      <w:pPr>
        <w:shd w:val="clear" w:color="auto" w:fill="FFFFFF"/>
        <w:spacing w:before="120" w:after="40" w:line="360" w:lineRule="auto"/>
        <w:ind w:left="40" w:right="160"/>
        <w:rPr>
          <w:rFonts w:ascii="Calibri" w:eastAsia="Calibri" w:hAnsi="Calibri" w:cs="Calibri"/>
          <w:color w:val="747678"/>
          <w:sz w:val="20"/>
          <w:szCs w:val="20"/>
        </w:rPr>
      </w:pP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desenvolupada pel Centre Nacional d'Investigacions Cardiovasculars (CNIC) i Ferrer, que inclou tres medicaments (</w:t>
      </w:r>
      <w:r>
        <w:rPr>
          <w:rFonts w:ascii="Calibri" w:eastAsia="Calibri" w:hAnsi="Calibri" w:cs="Calibri"/>
          <w:sz w:val="22"/>
          <w:szCs w:val="22"/>
        </w:rPr>
        <w:t xml:space="preserve">aspirina, un inhibidor de l'enzim convertidor d'angiotensina (ECA) i una </w:t>
      </w:r>
      <w:proofErr w:type="spellStart"/>
      <w:r>
        <w:rPr>
          <w:rFonts w:ascii="Calibri" w:eastAsia="Calibri" w:hAnsi="Calibri" w:cs="Calibri"/>
          <w:sz w:val="22"/>
          <w:szCs w:val="22"/>
        </w:rPr>
        <w:t>estatina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), és eficaç en la </w:t>
      </w:r>
      <w:r>
        <w:rPr>
          <w:rFonts w:ascii="Calibri" w:eastAsia="Calibri" w:hAnsi="Calibri" w:cs="Calibri"/>
          <w:b/>
          <w:sz w:val="22"/>
          <w:szCs w:val="22"/>
        </w:rPr>
        <w:t>prevenció d'esdeveniments cardiovasculars</w:t>
      </w:r>
      <w:r>
        <w:rPr>
          <w:rFonts w:ascii="Calibri" w:eastAsia="Calibri" w:hAnsi="Calibri" w:cs="Calibri"/>
          <w:sz w:val="22"/>
          <w:szCs w:val="22"/>
        </w:rPr>
        <w:t xml:space="preserve"> després d'un atac al cor disminuint la mortalitat per causes cardiovasculars en un 33%.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Així ho mostra l' </w:t>
      </w:r>
      <w:r>
        <w:rPr>
          <w:rFonts w:ascii="Calibri" w:eastAsia="Calibri" w:hAnsi="Calibri" w:cs="Calibri"/>
          <w:b/>
          <w:sz w:val="22"/>
          <w:szCs w:val="22"/>
        </w:rPr>
        <w:t>estudi</w:t>
      </w:r>
      <w:r>
        <w:rPr>
          <w:rFonts w:ascii="Calibri" w:eastAsia="Calibri" w:hAnsi="Calibri" w:cs="Calibri"/>
          <w:b/>
          <w:sz w:val="22"/>
          <w:szCs w:val="22"/>
        </w:rPr>
        <w:t xml:space="preserve"> 'SECURE',</w:t>
      </w:r>
      <w:r>
        <w:rPr>
          <w:rFonts w:ascii="Calibri" w:eastAsia="Calibri" w:hAnsi="Calibri" w:cs="Calibri"/>
          <w:sz w:val="22"/>
          <w:szCs w:val="22"/>
        </w:rPr>
        <w:t xml:space="preserve"> coordinat pel CNIC, que s'ha presentat aquest divendres en una sessió de Hot </w:t>
      </w:r>
      <w:proofErr w:type="spellStart"/>
      <w:r>
        <w:rPr>
          <w:rFonts w:ascii="Calibri" w:eastAsia="Calibri" w:hAnsi="Calibri" w:cs="Calibri"/>
          <w:sz w:val="22"/>
          <w:szCs w:val="22"/>
        </w:rPr>
        <w:t>Line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Congrés Europeu de Cardiologia (ESC 2022) que se celebra a Barcelona i els resultats del qual han estat publicats a '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New </w:t>
      </w:r>
      <w:proofErr w:type="spellStart"/>
      <w:r>
        <w:rPr>
          <w:rFonts w:ascii="Calibri" w:eastAsia="Calibri" w:hAnsi="Calibri" w:cs="Calibri"/>
          <w:sz w:val="22"/>
          <w:szCs w:val="22"/>
        </w:rPr>
        <w:t>England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Journal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Medicine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(NEJM)'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A74AC" w:rsidRDefault="00AA74AC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"Els resultats de l'estudi revelen, per primera vegada, que 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conté aspirina, </w:t>
      </w:r>
      <w:proofErr w:type="spellStart"/>
      <w:r>
        <w:rPr>
          <w:rFonts w:ascii="Calibri" w:eastAsia="Calibri" w:hAnsi="Calibri" w:cs="Calibri"/>
          <w:sz w:val="22"/>
          <w:szCs w:val="22"/>
        </w:rPr>
        <w:t>atorvastatina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</w:rPr>
        <w:t>ramipril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aconsegueix reduccions clínicament rellevants als esdeveniments cardiovasculars recurrents en pacients que han patit un infart de miocar</w:t>
      </w:r>
      <w:r>
        <w:rPr>
          <w:rFonts w:ascii="Calibri" w:eastAsia="Calibri" w:hAnsi="Calibri" w:cs="Calibri"/>
          <w:sz w:val="22"/>
          <w:szCs w:val="22"/>
        </w:rPr>
        <w:t xml:space="preserve">di", ha subratllat l'investigador principal de l'estudi 'SECURE ', Valentín Fuster, director general del CNIC, director del </w:t>
      </w:r>
      <w:proofErr w:type="spellStart"/>
      <w:r>
        <w:rPr>
          <w:rFonts w:ascii="Calibri" w:eastAsia="Calibri" w:hAnsi="Calibri" w:cs="Calibri"/>
          <w:sz w:val="22"/>
          <w:szCs w:val="22"/>
        </w:rPr>
        <w:t>Mount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director mèdic de l'Hospital Monte Sinaí (Estats Units).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'SECURE' va incloure </w:t>
      </w:r>
      <w:r>
        <w:rPr>
          <w:rFonts w:ascii="Calibri" w:eastAsia="Calibri" w:hAnsi="Calibri" w:cs="Calibri"/>
          <w:b/>
          <w:sz w:val="22"/>
          <w:szCs w:val="22"/>
        </w:rPr>
        <w:t>2.499 pacients de 7 països europ</w:t>
      </w:r>
      <w:r>
        <w:rPr>
          <w:rFonts w:ascii="Calibri" w:eastAsia="Calibri" w:hAnsi="Calibri" w:cs="Calibri"/>
          <w:b/>
          <w:sz w:val="22"/>
          <w:szCs w:val="22"/>
        </w:rPr>
        <w:t>eus</w:t>
      </w:r>
      <w:r>
        <w:rPr>
          <w:rFonts w:ascii="Calibri" w:eastAsia="Calibri" w:hAnsi="Calibri" w:cs="Calibri"/>
          <w:sz w:val="22"/>
          <w:szCs w:val="22"/>
        </w:rPr>
        <w:t xml:space="preserve"> (Espanya, Itàlia, Alemanya, República Txeca, França, Polònia i Hongria) que havien patit un infart de miocardi als quals es va assignar de forma aleatòria a rebre un tractament estàndard o 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CNIC. L'edat mitjana dels participants va se</w:t>
      </w:r>
      <w:r>
        <w:rPr>
          <w:rFonts w:ascii="Calibri" w:eastAsia="Calibri" w:hAnsi="Calibri" w:cs="Calibri"/>
          <w:sz w:val="22"/>
          <w:szCs w:val="22"/>
        </w:rPr>
        <w:t>r de 76 anys i el 31% eren dones. Un 77,9% tenia hipertensió, 57,4% diabetis i el 51,3% antecedents de tabaquisme.</w:t>
      </w:r>
    </w:p>
    <w:p w:rsidR="00AA74AC" w:rsidRDefault="00AA74AC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L'objectiu primari de l'estudi, finançat pel programa de recerca i innovació Horitzó 2020 de la Unió Europea, va incloure </w:t>
      </w:r>
      <w:r>
        <w:rPr>
          <w:rFonts w:ascii="Calibri" w:eastAsia="Calibri" w:hAnsi="Calibri" w:cs="Calibri"/>
          <w:b/>
          <w:sz w:val="22"/>
          <w:szCs w:val="22"/>
        </w:rPr>
        <w:t>esdeveniments card</w:t>
      </w:r>
      <w:r>
        <w:rPr>
          <w:rFonts w:ascii="Calibri" w:eastAsia="Calibri" w:hAnsi="Calibri" w:cs="Calibri"/>
          <w:b/>
          <w:sz w:val="22"/>
          <w:szCs w:val="22"/>
        </w:rPr>
        <w:t>iovasculars més grans</w:t>
      </w:r>
      <w:r>
        <w:rPr>
          <w:rFonts w:ascii="Calibri" w:eastAsia="Calibri" w:hAnsi="Calibri" w:cs="Calibri"/>
          <w:sz w:val="22"/>
          <w:szCs w:val="22"/>
        </w:rPr>
        <w:t xml:space="preserve">: mort per causes cardiovasculars, infart de miocardi no mortal, ictus o </w:t>
      </w:r>
      <w:proofErr w:type="spellStart"/>
      <w:r>
        <w:rPr>
          <w:rFonts w:ascii="Calibri" w:eastAsia="Calibri" w:hAnsi="Calibri" w:cs="Calibri"/>
          <w:sz w:val="22"/>
          <w:szCs w:val="22"/>
        </w:rPr>
        <w:t>revascularització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urgent. Les dades de l'estudi SECURE amb un seguiment mitjà dels pacients de tres anys són concloents pel que fa a aquest objectiu.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L'estudi v</w:t>
      </w:r>
      <w:r>
        <w:rPr>
          <w:rFonts w:ascii="Calibri" w:eastAsia="Calibri" w:hAnsi="Calibri" w:cs="Calibri"/>
          <w:sz w:val="22"/>
          <w:szCs w:val="22"/>
        </w:rPr>
        <w:t xml:space="preserve">a trobar una </w:t>
      </w:r>
      <w:r>
        <w:rPr>
          <w:rFonts w:ascii="Calibri" w:eastAsia="Calibri" w:hAnsi="Calibri" w:cs="Calibri"/>
          <w:b/>
          <w:sz w:val="22"/>
          <w:szCs w:val="22"/>
        </w:rPr>
        <w:t>disminució del risc</w:t>
      </w:r>
      <w:r>
        <w:rPr>
          <w:rFonts w:ascii="Calibri" w:eastAsia="Calibri" w:hAnsi="Calibri" w:cs="Calibri"/>
          <w:sz w:val="22"/>
          <w:szCs w:val="22"/>
        </w:rPr>
        <w:t xml:space="preserve"> acumulat de presentar aquests quatre esdeveniments del </w:t>
      </w:r>
      <w:r>
        <w:rPr>
          <w:rFonts w:ascii="Calibri" w:eastAsia="Calibri" w:hAnsi="Calibri" w:cs="Calibri"/>
          <w:b/>
          <w:sz w:val="22"/>
          <w:szCs w:val="22"/>
        </w:rPr>
        <w:t>24%</w:t>
      </w:r>
      <w:r>
        <w:rPr>
          <w:rFonts w:ascii="Calibri" w:eastAsia="Calibri" w:hAnsi="Calibri" w:cs="Calibri"/>
          <w:sz w:val="22"/>
          <w:szCs w:val="22"/>
        </w:rPr>
        <w:t xml:space="preserve"> en pacients que van rebre 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davant dels que van continuar prenent el tractament per separat de manera habitual.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Especialment rellevant són els efecte</w:t>
      </w:r>
      <w:r>
        <w:rPr>
          <w:rFonts w:ascii="Calibri" w:eastAsia="Calibri" w:hAnsi="Calibri" w:cs="Calibri"/>
          <w:sz w:val="22"/>
          <w:szCs w:val="22"/>
        </w:rPr>
        <w:t xml:space="preserve">s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sobre una de les variables més determinants, la </w:t>
      </w:r>
      <w:r>
        <w:rPr>
          <w:rFonts w:ascii="Calibri" w:eastAsia="Calibri" w:hAnsi="Calibri" w:cs="Calibri"/>
          <w:b/>
          <w:sz w:val="22"/>
          <w:szCs w:val="22"/>
        </w:rPr>
        <w:t>incidència de mort cardiovascular,</w:t>
      </w:r>
      <w:r>
        <w:rPr>
          <w:rFonts w:ascii="Calibri" w:eastAsia="Calibri" w:hAnsi="Calibri" w:cs="Calibri"/>
          <w:sz w:val="22"/>
          <w:szCs w:val="22"/>
        </w:rPr>
        <w:t xml:space="preserve"> que va disminuir en un 33 per cent, passant de 71 pacients al grup de tractament habitual a 48 al grup de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A74AC" w:rsidRDefault="00AA74AC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més, els pacients del grup de 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presentaven nivells més alts d'adherència en comparació dels del grup d'atenció habitual, confirmant així les troballes obtingudes a l'estudi 'FOCUS', també finançat per la Unió Europea.</w:t>
      </w:r>
    </w:p>
    <w:p w:rsidR="00AA74AC" w:rsidRDefault="00AA74AC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"L'adherència al tractament després d'un infart agut de miocardi és essencial per a una prevenció secundària eficaç. 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per ser una estratègia molt senzilla que uneix tres dels tractaments basals en aquest tipus de pacients, n'ha demostrat el </w:t>
      </w:r>
      <w:r>
        <w:rPr>
          <w:rFonts w:ascii="Calibri" w:eastAsia="Calibri" w:hAnsi="Calibri" w:cs="Calibri"/>
          <w:sz w:val="22"/>
          <w:szCs w:val="22"/>
        </w:rPr>
        <w:t xml:space="preserve">valor ja que l'augment de l'adherència implica que els pacients estan sent </w:t>
      </w:r>
      <w:r>
        <w:rPr>
          <w:rFonts w:ascii="Calibri" w:eastAsia="Calibri" w:hAnsi="Calibri" w:cs="Calibri"/>
          <w:b/>
          <w:sz w:val="22"/>
          <w:szCs w:val="22"/>
        </w:rPr>
        <w:t>més ben tractats</w:t>
      </w:r>
      <w:r>
        <w:rPr>
          <w:rFonts w:ascii="Calibri" w:eastAsia="Calibri" w:hAnsi="Calibri" w:cs="Calibri"/>
          <w:sz w:val="22"/>
          <w:szCs w:val="22"/>
        </w:rPr>
        <w:t xml:space="preserve"> i, gràcies a això, tenen un </w:t>
      </w:r>
      <w:r>
        <w:rPr>
          <w:rFonts w:ascii="Calibri" w:eastAsia="Calibri" w:hAnsi="Calibri" w:cs="Calibri"/>
          <w:b/>
          <w:sz w:val="22"/>
          <w:szCs w:val="22"/>
        </w:rPr>
        <w:t>menor risc de patir esdeveniments cardiovasculars</w:t>
      </w:r>
      <w:r>
        <w:rPr>
          <w:rFonts w:ascii="Calibri" w:eastAsia="Calibri" w:hAnsi="Calibri" w:cs="Calibri"/>
          <w:sz w:val="22"/>
          <w:szCs w:val="22"/>
        </w:rPr>
        <w:t xml:space="preserve"> ”, afegeix el director científic de la Fundació de Recerca HM </w:t>
      </w:r>
      <w:proofErr w:type="spellStart"/>
      <w:r>
        <w:rPr>
          <w:rFonts w:ascii="Calibri" w:eastAsia="Calibri" w:hAnsi="Calibri" w:cs="Calibri"/>
          <w:sz w:val="22"/>
          <w:szCs w:val="22"/>
        </w:rPr>
        <w:t>Hospitales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primer auto</w:t>
      </w:r>
      <w:r>
        <w:rPr>
          <w:rFonts w:ascii="Calibri" w:eastAsia="Calibri" w:hAnsi="Calibri" w:cs="Calibri"/>
          <w:sz w:val="22"/>
          <w:szCs w:val="22"/>
        </w:rPr>
        <w:t>r de la publicació, José María Castellano.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Segons el </w:t>
      </w:r>
      <w:proofErr w:type="spellStart"/>
      <w:r>
        <w:rPr>
          <w:rFonts w:ascii="Calibri" w:eastAsia="Calibri" w:hAnsi="Calibri" w:cs="Calibri"/>
          <w:sz w:val="22"/>
          <w:szCs w:val="22"/>
        </w:rPr>
        <w:t>Chief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Marketing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Òscar Pérez, </w:t>
      </w:r>
      <w:proofErr w:type="spellStart"/>
      <w:r>
        <w:rPr>
          <w:rFonts w:ascii="Calibri" w:eastAsia="Calibri" w:hAnsi="Calibri" w:cs="Calibri"/>
          <w:sz w:val="22"/>
          <w:szCs w:val="22"/>
        </w:rPr>
        <w:t>Market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Access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Business </w:t>
      </w:r>
      <w:proofErr w:type="spellStart"/>
      <w:r>
        <w:rPr>
          <w:rFonts w:ascii="Calibri" w:eastAsia="Calibri" w:hAnsi="Calibri" w:cs="Calibri"/>
          <w:sz w:val="22"/>
          <w:szCs w:val="22"/>
        </w:rPr>
        <w:t>Development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Officer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Ferrer, "la reducció de la mortalitat cardiovascular en un 33% demostra l'</w:t>
      </w:r>
      <w:r>
        <w:rPr>
          <w:rFonts w:ascii="Calibri" w:eastAsia="Calibri" w:hAnsi="Calibri" w:cs="Calibri"/>
          <w:b/>
          <w:sz w:val="22"/>
          <w:szCs w:val="22"/>
        </w:rPr>
        <w:t>eficàcia del tractament</w:t>
      </w:r>
      <w:r>
        <w:rPr>
          <w:rFonts w:ascii="Calibri" w:eastAsia="Calibri" w:hAnsi="Calibri" w:cs="Calibri"/>
          <w:sz w:val="22"/>
          <w:szCs w:val="22"/>
        </w:rPr>
        <w:t xml:space="preserve"> amb </w:t>
      </w:r>
      <w:proofErr w:type="spellStart"/>
      <w:r>
        <w:rPr>
          <w:rFonts w:ascii="Calibri" w:eastAsia="Calibri" w:hAnsi="Calibri" w:cs="Calibri"/>
          <w:sz w:val="22"/>
          <w:szCs w:val="22"/>
        </w:rPr>
        <w:t>Trinomia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davant del</w:t>
      </w:r>
      <w:r>
        <w:rPr>
          <w:rFonts w:ascii="Calibri" w:eastAsia="Calibri" w:hAnsi="Calibri" w:cs="Calibri"/>
          <w:sz w:val="22"/>
          <w:szCs w:val="22"/>
        </w:rPr>
        <w:t xml:space="preserve"> tractament habitual".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"Aquests resultats ratifiquen el nostre propòsit de generar un impacte positiu a la societat i suposen un pas important en la nostra missió d'aportar valor significatiu i diferencial a les persones que pateixen </w:t>
      </w:r>
      <w:r>
        <w:rPr>
          <w:rFonts w:ascii="Calibri" w:eastAsia="Calibri" w:hAnsi="Calibri" w:cs="Calibri"/>
          <w:b/>
          <w:sz w:val="22"/>
          <w:szCs w:val="22"/>
        </w:rPr>
        <w:t>malalties greus</w:t>
      </w:r>
      <w:r>
        <w:rPr>
          <w:rFonts w:ascii="Calibri" w:eastAsia="Calibri" w:hAnsi="Calibri" w:cs="Calibri"/>
          <w:sz w:val="22"/>
          <w:szCs w:val="22"/>
        </w:rPr>
        <w:t xml:space="preserve"> ", h</w:t>
      </w:r>
      <w:r>
        <w:rPr>
          <w:rFonts w:ascii="Calibri" w:eastAsia="Calibri" w:hAnsi="Calibri" w:cs="Calibri"/>
          <w:sz w:val="22"/>
          <w:szCs w:val="22"/>
        </w:rPr>
        <w:t>a afegit.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Fuster ha conclòs que les troballes de l'estudi "suggereixen que la </w:t>
      </w:r>
      <w:proofErr w:type="spellStart"/>
      <w:r>
        <w:rPr>
          <w:rFonts w:ascii="Calibri" w:eastAsia="Calibri" w:hAnsi="Calibri" w:cs="Calibri"/>
          <w:sz w:val="22"/>
          <w:szCs w:val="22"/>
        </w:rPr>
        <w:t>polipíndola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 podria convertir en una part integral de les estratègies per prevenir esdeveniments cardiovasculars en pacients que han patit un infart".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A74AC" w:rsidRDefault="004E5643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"En simplificar el trac</w:t>
      </w:r>
      <w:r>
        <w:rPr>
          <w:rFonts w:ascii="Calibri" w:eastAsia="Calibri" w:hAnsi="Calibri" w:cs="Calibri"/>
          <w:sz w:val="22"/>
          <w:szCs w:val="22"/>
        </w:rPr>
        <w:t>tament i millorar l'adherència, aquest enfocament té el potencial de reduir el risc de malaltia recurrent i mort cardiovascular a escala mundial", ha dit.</w:t>
      </w:r>
    </w:p>
    <w:p w:rsidR="00AA74AC" w:rsidRDefault="004E5643">
      <w:pPr>
        <w:shd w:val="clear" w:color="auto" w:fill="FFFFFF"/>
        <w:spacing w:before="120" w:after="40" w:line="360" w:lineRule="auto"/>
        <w:ind w:left="40" w:right="160"/>
        <w:jc w:val="both"/>
        <w:rPr>
          <w:color w:val="747678"/>
          <w:sz w:val="20"/>
          <w:szCs w:val="20"/>
        </w:rPr>
      </w:pPr>
      <w:r>
        <w:br w:type="page"/>
      </w:r>
    </w:p>
    <w:p w:rsidR="00AA74AC" w:rsidRDefault="004E5643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Calibri" w:hAnsi="Calibri" w:cs="Calibri"/>
        </w:rPr>
        <w:lastRenderedPageBreak/>
        <w:t xml:space="preserve">Quina funció té l’aspirina (àcid acetilsalicílic) a la píndola? </w:t>
      </w:r>
    </w:p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74AC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p w:rsidR="00AA74AC" w:rsidRDefault="004E564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Quina funció té l’inhibidor de l’enzim convertidor d’angiotensina a la píndola? </w:t>
      </w:r>
    </w:p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74AC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p w:rsidR="00AA74AC" w:rsidRDefault="004E564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Quina funció té </w:t>
      </w:r>
      <w:proofErr w:type="spellStart"/>
      <w:r>
        <w:rPr>
          <w:rFonts w:ascii="Calibri" w:eastAsia="Calibri" w:hAnsi="Calibri" w:cs="Calibri"/>
        </w:rPr>
        <w:t>l’estatina</w:t>
      </w:r>
      <w:proofErr w:type="spellEnd"/>
      <w:r>
        <w:rPr>
          <w:rFonts w:ascii="Calibri" w:eastAsia="Calibri" w:hAnsi="Calibri" w:cs="Calibri"/>
        </w:rPr>
        <w:t xml:space="preserve"> a la píndola? </w:t>
      </w:r>
    </w:p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74AC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p w:rsidR="00AA74AC" w:rsidRDefault="004E564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què creus que aquests tres fàrmacs s’administren junts després d’un infart? </w:t>
      </w:r>
    </w:p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2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74AC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p w:rsidR="00AA74AC" w:rsidRDefault="004E564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 queda clar a la noticia administrar els tres fàrmacs junts suposa un benefici per l'adherència al tractament i la seva eficiència</w:t>
      </w:r>
      <w:r>
        <w:rPr>
          <w:rFonts w:ascii="Calibri" w:eastAsia="Calibri" w:hAnsi="Calibri" w:cs="Calibri"/>
        </w:rPr>
        <w:t xml:space="preserve"> però, veus algun inconvenient d’administrar els tres fàrmacs junts? </w:t>
      </w:r>
    </w:p>
    <w:p w:rsidR="00AA74AC" w:rsidRDefault="00AA74AC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74AC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  <w:p w:rsidR="00AA74AC" w:rsidRDefault="00AA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AA74AC" w:rsidRDefault="004E5643">
      <w:pPr>
        <w:spacing w:line="360" w:lineRule="auto"/>
        <w:jc w:val="both"/>
        <w:rPr>
          <w:rFonts w:ascii="Calibri" w:eastAsia="Calibri" w:hAnsi="Calibri" w:cs="Calibri"/>
        </w:rPr>
      </w:pPr>
      <w:r>
        <w:br w:type="page"/>
      </w:r>
    </w:p>
    <w:p w:rsidR="00AA74AC" w:rsidRDefault="004E564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 aspecte important per donar a conèixer els diferents fàrmacs al metge, que és qui els prescriu, és el màrqueting farmacèutic. Imagina’t que treballes a la farmacèutica que ha dissenyat aquest medicament anomenat “</w:t>
      </w:r>
      <w:proofErr w:type="spellStart"/>
      <w:r>
        <w:rPr>
          <w:rFonts w:ascii="Calibri" w:eastAsia="Calibri" w:hAnsi="Calibri" w:cs="Calibri"/>
        </w:rPr>
        <w:t>Trin</w:t>
      </w:r>
      <w:bookmarkStart w:id="1" w:name="_GoBack"/>
      <w:bookmarkEnd w:id="1"/>
      <w:r>
        <w:rPr>
          <w:rFonts w:ascii="Calibri" w:eastAsia="Calibri" w:hAnsi="Calibri" w:cs="Calibri"/>
        </w:rPr>
        <w:t>omia</w:t>
      </w:r>
      <w:proofErr w:type="spellEnd"/>
      <w:r>
        <w:rPr>
          <w:rFonts w:ascii="Calibri" w:eastAsia="Calibri" w:hAnsi="Calibri" w:cs="Calibri"/>
        </w:rPr>
        <w:t>®” i l’has de donar a conèixer e</w:t>
      </w:r>
      <w:r>
        <w:rPr>
          <w:rFonts w:ascii="Calibri" w:eastAsia="Calibri" w:hAnsi="Calibri" w:cs="Calibri"/>
        </w:rPr>
        <w:t xml:space="preserve">ntre els metges. Dissenya un fullet informatiu amb la informació que creus rellevant. Pots buscar-ne més a internet. </w:t>
      </w:r>
    </w:p>
    <w:sectPr w:rsidR="00AA74AC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82B"/>
    <w:multiLevelType w:val="multilevel"/>
    <w:tmpl w:val="128E52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C"/>
    <w:rsid w:val="004E5643"/>
    <w:rsid w:val="00A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3423B-2422-4A59-AC5C-199418BA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ca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360" w:lineRule="auto"/>
      <w:ind w:left="360" w:right="-81"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 w:line="360" w:lineRule="auto"/>
      <w:ind w:firstLine="720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ind w:right="-81"/>
      <w:jc w:val="both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240" w:after="60"/>
    </w:pPr>
    <w:rPr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talunyapress.cat/firmas/mariluzllacpo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Tirado Sobrero, Maria</cp:lastModifiedBy>
  <cp:revision>2</cp:revision>
  <dcterms:created xsi:type="dcterms:W3CDTF">2022-10-25T07:57:00Z</dcterms:created>
  <dcterms:modified xsi:type="dcterms:W3CDTF">2022-10-25T07:59:00Z</dcterms:modified>
</cp:coreProperties>
</file>